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73" w:rsidRPr="0027430E" w:rsidRDefault="00015456" w:rsidP="00D46395">
      <w:pPr>
        <w:spacing w:line="480" w:lineRule="auto"/>
        <w:rPr>
          <w:lang w:val="en-ZA"/>
        </w:rPr>
      </w:pPr>
      <w:r w:rsidRPr="0027430E">
        <w:rPr>
          <w:noProof/>
          <w:lang w:val="en-ZA" w:eastAsia="en-ZA"/>
        </w:rPr>
        <w:drawing>
          <wp:inline distT="0" distB="0" distL="0" distR="0" wp14:anchorId="51DA79E9" wp14:editId="4583B669">
            <wp:extent cx="1692000" cy="705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LogoIO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38" w:rsidRPr="0027430E" w:rsidRDefault="00162960" w:rsidP="002F6538">
      <w:pPr>
        <w:tabs>
          <w:tab w:val="right" w:pos="9639"/>
        </w:tabs>
        <w:rPr>
          <w:rFonts w:cs="Arial"/>
          <w:b/>
          <w:bCs/>
          <w:sz w:val="24"/>
          <w:lang w:val="en-ZA" w:eastAsia="en-ZA"/>
        </w:rPr>
      </w:pPr>
      <w:bookmarkStart w:id="0" w:name="docDepartment"/>
      <w:bookmarkEnd w:id="0"/>
      <w:r>
        <w:rPr>
          <w:rFonts w:cs="Arial"/>
          <w:b/>
          <w:bCs/>
          <w:sz w:val="24"/>
          <w:lang w:val="en-ZA" w:eastAsia="en-ZA"/>
        </w:rPr>
        <w:t>NWU-EMELTEN-REC</w:t>
      </w:r>
    </w:p>
    <w:p w:rsidR="002F6538" w:rsidRPr="0027430E" w:rsidRDefault="002F6538" w:rsidP="002F6538">
      <w:pPr>
        <w:tabs>
          <w:tab w:val="right" w:pos="9639"/>
        </w:tabs>
        <w:rPr>
          <w:rFonts w:cs="Arial"/>
          <w:bCs/>
          <w:lang w:val="en-ZA" w:eastAsia="en-ZA"/>
        </w:rPr>
      </w:pPr>
    </w:p>
    <w:p w:rsidR="002F6538" w:rsidRPr="0027430E" w:rsidRDefault="002F6538" w:rsidP="002F6538">
      <w:pPr>
        <w:tabs>
          <w:tab w:val="right" w:pos="9639"/>
        </w:tabs>
        <w:rPr>
          <w:lang w:val="en-ZA"/>
        </w:rPr>
      </w:pPr>
      <w:r w:rsidRPr="0027430E">
        <w:rPr>
          <w:rFonts w:cs="Arial"/>
          <w:bCs/>
          <w:lang w:val="en-ZA" w:eastAsia="en-ZA"/>
        </w:rPr>
        <w:t>The Faculty of Health Sciences Ethics Office of the North-West University is acknowledged for the use of their document with minor adjustments</w:t>
      </w:r>
      <w:r w:rsidR="0027430E" w:rsidRPr="0027430E">
        <w:rPr>
          <w:rFonts w:cs="Arial"/>
          <w:bCs/>
          <w:lang w:val="en-ZA" w:eastAsia="en-ZA"/>
        </w:rPr>
        <w:t xml:space="preserve"> made</w:t>
      </w:r>
      <w:r w:rsidRPr="0027430E">
        <w:rPr>
          <w:rFonts w:cs="Arial"/>
          <w:bCs/>
          <w:lang w:val="en-ZA" w:eastAsia="en-ZA"/>
        </w:rPr>
        <w:t xml:space="preserve"> by the </w:t>
      </w:r>
      <w:r w:rsidR="00162960">
        <w:rPr>
          <w:rFonts w:cs="Arial"/>
          <w:bCs/>
          <w:lang w:val="en-ZA" w:eastAsia="en-ZA"/>
        </w:rPr>
        <w:t xml:space="preserve">NWU </w:t>
      </w:r>
      <w:r w:rsidRPr="0027430E">
        <w:rPr>
          <w:rFonts w:cs="Arial"/>
          <w:color w:val="000000"/>
          <w:lang w:val="en-ZA" w:eastAsia="en-ZA"/>
        </w:rPr>
        <w:t>Education, Management</w:t>
      </w:r>
      <w:r w:rsidR="00162960">
        <w:rPr>
          <w:rFonts w:cs="Arial"/>
          <w:color w:val="000000"/>
          <w:lang w:val="en-ZA" w:eastAsia="en-ZA"/>
        </w:rPr>
        <w:t xml:space="preserve"> and Economic Sciences</w:t>
      </w:r>
      <w:r w:rsidRPr="0027430E">
        <w:rPr>
          <w:rFonts w:cs="Arial"/>
          <w:color w:val="000000"/>
          <w:lang w:val="en-ZA" w:eastAsia="en-ZA"/>
        </w:rPr>
        <w:t>,</w:t>
      </w:r>
      <w:r w:rsidR="00162960">
        <w:rPr>
          <w:rFonts w:cs="Arial"/>
          <w:color w:val="000000"/>
          <w:lang w:val="en-ZA" w:eastAsia="en-ZA"/>
        </w:rPr>
        <w:t xml:space="preserve"> Law, Theology, Engineering and Natural Science</w:t>
      </w:r>
      <w:r w:rsidRPr="0027430E">
        <w:rPr>
          <w:rFonts w:cs="Arial"/>
          <w:color w:val="000000"/>
          <w:lang w:val="en-ZA" w:eastAsia="en-ZA"/>
        </w:rPr>
        <w:t xml:space="preserve"> Research Ethics Committee (</w:t>
      </w:r>
      <w:r w:rsidR="00162960">
        <w:rPr>
          <w:rFonts w:cs="Arial"/>
          <w:color w:val="000000"/>
          <w:lang w:val="en-ZA" w:eastAsia="en-ZA"/>
        </w:rPr>
        <w:t>NWU-EMELTEN-</w:t>
      </w:r>
      <w:r w:rsidRPr="0027430E">
        <w:rPr>
          <w:rFonts w:cs="Arial"/>
          <w:color w:val="000000"/>
          <w:lang w:val="en-ZA" w:eastAsia="en-ZA"/>
        </w:rPr>
        <w:t xml:space="preserve">REC) </w:t>
      </w:r>
      <w:r w:rsidRPr="0027430E">
        <w:rPr>
          <w:rFonts w:cs="Arial"/>
          <w:bCs/>
          <w:lang w:val="en-ZA" w:eastAsia="en-ZA"/>
        </w:rPr>
        <w:t>of the North-West University.</w:t>
      </w:r>
    </w:p>
    <w:p w:rsidR="002F6538" w:rsidRPr="0027430E" w:rsidRDefault="002F6538" w:rsidP="002F6538">
      <w:pPr>
        <w:rPr>
          <w:rFonts w:cs="Arial"/>
          <w:b/>
          <w:sz w:val="24"/>
          <w:szCs w:val="24"/>
          <w:lang w:val="en-ZA"/>
        </w:rPr>
      </w:pPr>
    </w:p>
    <w:p w:rsidR="002F6538" w:rsidRPr="0027430E" w:rsidRDefault="002F6538" w:rsidP="002F6538">
      <w:pPr>
        <w:jc w:val="center"/>
        <w:rPr>
          <w:rFonts w:cs="Arial"/>
          <w:b/>
          <w:sz w:val="24"/>
          <w:szCs w:val="24"/>
          <w:lang w:val="en-ZA"/>
        </w:rPr>
      </w:pPr>
      <w:r w:rsidRPr="0027430E">
        <w:rPr>
          <w:rFonts w:cs="Arial"/>
          <w:b/>
          <w:sz w:val="24"/>
          <w:szCs w:val="24"/>
          <w:lang w:val="en-ZA"/>
        </w:rPr>
        <w:t xml:space="preserve">INFORMED CONSENT CHECKLIST FOR </w:t>
      </w:r>
      <w:r w:rsidR="00162960">
        <w:rPr>
          <w:rFonts w:cs="Arial"/>
          <w:b/>
          <w:sz w:val="24"/>
          <w:szCs w:val="24"/>
          <w:lang w:val="en-ZA"/>
        </w:rPr>
        <w:t>NWU-EMELTEN</w:t>
      </w:r>
      <w:r w:rsidRPr="0027430E">
        <w:rPr>
          <w:rFonts w:cs="Arial"/>
          <w:b/>
          <w:sz w:val="24"/>
          <w:szCs w:val="24"/>
          <w:lang w:val="en-ZA"/>
        </w:rPr>
        <w:t>-REC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>Here are just a few pointers when preparing your informed consent documentation</w:t>
      </w:r>
    </w:p>
    <w:p w:rsidR="002F6538" w:rsidRPr="0027430E" w:rsidRDefault="002F6538" w:rsidP="002F6538">
      <w:pPr>
        <w:rPr>
          <w:rFonts w:cs="Arial"/>
          <w:b/>
          <w:lang w:val="en-ZA"/>
        </w:rPr>
      </w:pPr>
      <w:r w:rsidRPr="0027430E">
        <w:rPr>
          <w:rFonts w:cs="Arial"/>
          <w:b/>
          <w:lang w:val="en-ZA"/>
        </w:rPr>
        <w:t>The text in the informed consent:</w:t>
      </w:r>
    </w:p>
    <w:p w:rsidR="002F6538" w:rsidRPr="0027430E" w:rsidRDefault="002F6538" w:rsidP="002F6538">
      <w:pPr>
        <w:rPr>
          <w:rFonts w:cs="Arial"/>
          <w:b/>
          <w:i/>
          <w:lang w:val="en-ZA"/>
        </w:rPr>
      </w:pPr>
      <w:r w:rsidRPr="0027430E">
        <w:rPr>
          <w:rFonts w:cs="Arial"/>
          <w:b/>
          <w:i/>
          <w:lang w:val="en-ZA"/>
        </w:rPr>
        <w:t>The text:</w:t>
      </w:r>
    </w:p>
    <w:p w:rsidR="002F6538" w:rsidRPr="0027430E" w:rsidRDefault="002F6538" w:rsidP="000E0871">
      <w:pPr>
        <w:numPr>
          <w:ilvl w:val="1"/>
          <w:numId w:val="22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is in plain language and appropriate to the participant’s level of understanding, clear and direct</w:t>
      </w:r>
    </w:p>
    <w:p w:rsidR="002F6538" w:rsidRPr="0027430E" w:rsidRDefault="002F6538" w:rsidP="000E0871">
      <w:pPr>
        <w:numPr>
          <w:ilvl w:val="1"/>
          <w:numId w:val="22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is free of jargon and unexplained acronyms</w:t>
      </w:r>
    </w:p>
    <w:p w:rsidR="002F6538" w:rsidRPr="0027430E" w:rsidRDefault="002F6538" w:rsidP="000E0871">
      <w:pPr>
        <w:numPr>
          <w:ilvl w:val="1"/>
          <w:numId w:val="22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is clear and explains technical terminology e.g. randomisation</w:t>
      </w:r>
    </w:p>
    <w:p w:rsidR="002F6538" w:rsidRPr="0027430E" w:rsidRDefault="002F6538" w:rsidP="000E0871">
      <w:pPr>
        <w:numPr>
          <w:ilvl w:val="1"/>
          <w:numId w:val="22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is translated into other languages as appropriate to the context </w:t>
      </w:r>
    </w:p>
    <w:p w:rsidR="002F6538" w:rsidRPr="0027430E" w:rsidRDefault="002F6538" w:rsidP="002F6538">
      <w:pPr>
        <w:ind w:left="1440"/>
        <w:rPr>
          <w:rFonts w:cs="Arial"/>
          <w:lang w:val="en-ZA"/>
        </w:rPr>
      </w:pPr>
      <w:r w:rsidRPr="0027430E">
        <w:rPr>
          <w:rFonts w:cs="Arial"/>
          <w:lang w:val="en-ZA"/>
        </w:rPr>
        <w:t>(</w:t>
      </w:r>
      <w:r w:rsidRPr="0027430E">
        <w:rPr>
          <w:rFonts w:cs="Arial"/>
          <w:b/>
          <w:i/>
          <w:lang w:val="en-ZA"/>
        </w:rPr>
        <w:t>The translation has to reach the</w:t>
      </w:r>
      <w:r w:rsidR="00162960">
        <w:rPr>
          <w:rFonts w:cs="Arial"/>
          <w:b/>
          <w:i/>
          <w:lang w:val="en-ZA"/>
        </w:rPr>
        <w:t xml:space="preserve"> NWU-EMELTEN</w:t>
      </w:r>
      <w:r w:rsidRPr="0027430E">
        <w:rPr>
          <w:rFonts w:cs="Arial"/>
          <w:b/>
          <w:i/>
          <w:lang w:val="en-ZA"/>
        </w:rPr>
        <w:t>-REC within one week after the final informed consent document was approved in English</w:t>
      </w:r>
      <w:r w:rsidRPr="0027430E">
        <w:rPr>
          <w:rFonts w:cs="Arial"/>
          <w:lang w:val="en-ZA"/>
        </w:rPr>
        <w:t>)</w:t>
      </w:r>
    </w:p>
    <w:p w:rsidR="002F6538" w:rsidRPr="0027430E" w:rsidRDefault="002F6538" w:rsidP="000E0871">
      <w:pPr>
        <w:numPr>
          <w:ilvl w:val="0"/>
          <w:numId w:val="23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conforms to the proposal </w:t>
      </w:r>
    </w:p>
    <w:p w:rsidR="002F6538" w:rsidRPr="0027430E" w:rsidRDefault="002F6538" w:rsidP="000E0871">
      <w:pPr>
        <w:numPr>
          <w:ilvl w:val="0"/>
          <w:numId w:val="23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the readability level is on grade 8 level </w:t>
      </w:r>
    </w:p>
    <w:p w:rsidR="002F6538" w:rsidRPr="0027430E" w:rsidRDefault="002F6538" w:rsidP="000E0871">
      <w:pPr>
        <w:numPr>
          <w:ilvl w:val="0"/>
          <w:numId w:val="23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the language and translation is appropriate </w:t>
      </w:r>
    </w:p>
    <w:p w:rsidR="002F6538" w:rsidRPr="0027430E" w:rsidRDefault="002F6538" w:rsidP="002F6538">
      <w:pPr>
        <w:rPr>
          <w:rFonts w:cs="Arial"/>
          <w:b/>
          <w:i/>
          <w:lang w:val="en-ZA"/>
        </w:rPr>
      </w:pPr>
      <w:r w:rsidRPr="0027430E">
        <w:rPr>
          <w:rFonts w:cs="Arial"/>
          <w:b/>
          <w:i/>
          <w:lang w:val="en-ZA"/>
        </w:rPr>
        <w:t>Examples of readability tests:</w:t>
      </w:r>
    </w:p>
    <w:p w:rsidR="002F6538" w:rsidRPr="0027430E" w:rsidRDefault="002F6538" w:rsidP="000E0871">
      <w:pPr>
        <w:numPr>
          <w:ilvl w:val="0"/>
          <w:numId w:val="24"/>
        </w:numPr>
        <w:tabs>
          <w:tab w:val="num" w:pos="720"/>
        </w:tabs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Flesh Readability Formula (Flesh, 1948)</w:t>
      </w:r>
    </w:p>
    <w:p w:rsidR="002F6538" w:rsidRPr="0027430E" w:rsidRDefault="002F6538" w:rsidP="000E0871">
      <w:pPr>
        <w:numPr>
          <w:ilvl w:val="0"/>
          <w:numId w:val="24"/>
        </w:numPr>
        <w:tabs>
          <w:tab w:val="num" w:pos="720"/>
        </w:tabs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Fry Readability Scale (Fry, 1968)</w:t>
      </w:r>
    </w:p>
    <w:p w:rsidR="002F6538" w:rsidRPr="0027430E" w:rsidRDefault="002F6538" w:rsidP="000E0871">
      <w:pPr>
        <w:pStyle w:val="ListParagraph"/>
        <w:numPr>
          <w:ilvl w:val="0"/>
          <w:numId w:val="24"/>
        </w:numPr>
        <w:spacing w:after="200" w:line="276" w:lineRule="auto"/>
        <w:rPr>
          <w:rFonts w:cs="Arial"/>
          <w:b/>
        </w:rPr>
      </w:pPr>
      <w:r w:rsidRPr="0027430E">
        <w:rPr>
          <w:rFonts w:cs="Arial"/>
        </w:rPr>
        <w:t xml:space="preserve">Flesh-Kincaid Readability Scale (See </w:t>
      </w:r>
      <w:proofErr w:type="spellStart"/>
      <w:r w:rsidRPr="0027430E">
        <w:rPr>
          <w:rFonts w:cs="Arial"/>
        </w:rPr>
        <w:t>Paasche-Orlow</w:t>
      </w:r>
      <w:proofErr w:type="spellEnd"/>
      <w:r w:rsidRPr="0027430E">
        <w:rPr>
          <w:rFonts w:cs="Arial"/>
        </w:rPr>
        <w:t xml:space="preserve"> MK, Taylor HA, </w:t>
      </w:r>
      <w:proofErr w:type="spellStart"/>
      <w:r w:rsidRPr="0027430E">
        <w:rPr>
          <w:rFonts w:cs="Arial"/>
        </w:rPr>
        <w:t>Brancati</w:t>
      </w:r>
      <w:proofErr w:type="spellEnd"/>
      <w:r w:rsidRPr="0027430E">
        <w:rPr>
          <w:rFonts w:cs="Arial"/>
        </w:rPr>
        <w:t xml:space="preserve"> FL) – informed consent should be at the 8</w:t>
      </w:r>
      <w:r w:rsidRPr="0027430E">
        <w:rPr>
          <w:rFonts w:cs="Arial"/>
          <w:vertAlign w:val="superscript"/>
        </w:rPr>
        <w:t>th</w:t>
      </w:r>
      <w:r w:rsidRPr="0027430E">
        <w:rPr>
          <w:rFonts w:cs="Arial"/>
        </w:rPr>
        <w:t>-grade level (USA)</w:t>
      </w:r>
    </w:p>
    <w:p w:rsidR="002F6538" w:rsidRPr="0027430E" w:rsidRDefault="002F6538" w:rsidP="002F6538">
      <w:pPr>
        <w:rPr>
          <w:rFonts w:cs="Arial"/>
          <w:b/>
          <w:lang w:val="en-ZA"/>
        </w:rPr>
      </w:pPr>
    </w:p>
    <w:p w:rsidR="002F6538" w:rsidRPr="0027430E" w:rsidRDefault="002F6538" w:rsidP="002F6538">
      <w:pPr>
        <w:rPr>
          <w:rFonts w:cs="Arial"/>
          <w:b/>
          <w:lang w:val="en-ZA"/>
        </w:rPr>
      </w:pPr>
      <w:r w:rsidRPr="0027430E">
        <w:rPr>
          <w:rFonts w:cs="Arial"/>
          <w:b/>
          <w:lang w:val="en-ZA"/>
        </w:rPr>
        <w:t>TICK LIST FOR YOUR CONVENIENCE:</w:t>
      </w:r>
    </w:p>
    <w:p w:rsidR="002F6538" w:rsidRPr="0027430E" w:rsidRDefault="002F6538" w:rsidP="002F6538">
      <w:pPr>
        <w:rPr>
          <w:rFonts w:cs="Arial"/>
          <w:b/>
          <w:lang w:val="en-ZA"/>
        </w:rPr>
      </w:pPr>
      <w:r w:rsidRPr="0027430E">
        <w:rPr>
          <w:rFonts w:cs="Arial"/>
          <w:b/>
          <w:lang w:val="en-ZA"/>
        </w:rPr>
        <w:t>These are important aspects that should be included in the informed consent documentation as expected by the National Health Research Ethics Council (2014):</w:t>
      </w:r>
    </w:p>
    <w:p w:rsidR="002F6538" w:rsidRDefault="002F6538" w:rsidP="002F6538">
      <w:pPr>
        <w:rPr>
          <w:rFonts w:cs="Arial"/>
          <w:i/>
          <w:lang w:val="en-ZA"/>
        </w:rPr>
      </w:pPr>
      <w:r w:rsidRPr="0027430E">
        <w:rPr>
          <w:rFonts w:cs="Arial"/>
          <w:i/>
          <w:lang w:val="en-ZA"/>
        </w:rPr>
        <w:t>Make a tick in each block. If not applicable indicate N/A</w:t>
      </w:r>
    </w:p>
    <w:p w:rsidR="001739A9" w:rsidRPr="0027430E" w:rsidRDefault="001739A9" w:rsidP="002F6538">
      <w:pPr>
        <w:rPr>
          <w:rFonts w:cs="Arial"/>
          <w:i/>
          <w:lang w:val="en-ZA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0"/>
        <w:gridCol w:w="706"/>
        <w:gridCol w:w="700"/>
        <w:gridCol w:w="630"/>
      </w:tblGrid>
      <w:tr w:rsidR="002F6538" w:rsidRPr="0027430E" w:rsidTr="005337DF">
        <w:tc>
          <w:tcPr>
            <w:tcW w:w="6980" w:type="dxa"/>
          </w:tcPr>
          <w:p w:rsidR="002F6538" w:rsidRPr="0027430E" w:rsidRDefault="002F6538" w:rsidP="005337DF">
            <w:pPr>
              <w:jc w:val="center"/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Item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jc w:val="center"/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Yes</w:t>
            </w: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No</w:t>
            </w: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N/A</w:t>
            </w: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  <w:r w:rsidRPr="0027430E">
              <w:rPr>
                <w:rFonts w:cs="Arial"/>
                <w:lang w:val="en-ZA"/>
              </w:rPr>
              <w:t>The informed consent document is official and on the letterhead of the NWU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9016" w:type="dxa"/>
            <w:gridSpan w:val="4"/>
          </w:tcPr>
          <w:p w:rsidR="002F6538" w:rsidRPr="0027430E" w:rsidRDefault="002F6538" w:rsidP="005337DF">
            <w:pPr>
              <w:rPr>
                <w:rFonts w:cs="Arial"/>
                <w:b/>
                <w:i/>
                <w:lang w:val="en-ZA"/>
              </w:rPr>
            </w:pPr>
            <w:r w:rsidRPr="0027430E">
              <w:rPr>
                <w:rFonts w:cs="Arial"/>
                <w:b/>
                <w:i/>
                <w:lang w:val="en-ZA"/>
              </w:rPr>
              <w:t xml:space="preserve">The </w:t>
            </w:r>
            <w:r w:rsidRPr="0027430E">
              <w:rPr>
                <w:rFonts w:cs="Arial"/>
                <w:b/>
                <w:i/>
                <w:iCs/>
                <w:lang w:val="en-ZA"/>
              </w:rPr>
              <w:t>information</w:t>
            </w:r>
            <w:r w:rsidRPr="0027430E">
              <w:rPr>
                <w:rFonts w:cs="Arial"/>
                <w:b/>
                <w:i/>
                <w:lang w:val="en-ZA"/>
              </w:rPr>
              <w:t xml:space="preserve"> should explain:</w:t>
            </w: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that the person is being asked to participate in the research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lastRenderedPageBreak/>
              <w:t>who the researchers are and the nature of their expertise (qualifications)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what the research is about (purpose and nature)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choice whether to participate is voluntary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refusal to participate will not be penalised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that choosing to participate can be reversed, i.e. the person may decide to terminate participation at any time without explanation or prejudice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that a participant is free at any time to withdraw consent without having to face negative consequences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 xml:space="preserve">a description of the procedures to which the subject will be subjected 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expected duration of participation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nature of the researcher’s responsibilities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total number of participants that will be involved in the research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anticipated risks of harm or discomforts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27430E">
              <w:rPr>
                <w:rFonts w:cs="Arial"/>
              </w:rPr>
              <w:t>If risk of bodily harm how this will be covered by insurance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how these risks or discomforts will be managed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potential benefits, if any, for participants themselves (direct) and for others after the research (indirect)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extent to which privacy and confidentiality is possible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27430E">
              <w:rPr>
                <w:rFonts w:cs="Arial"/>
              </w:rPr>
              <w:t xml:space="preserve">what will happen to the findings or </w:t>
            </w:r>
            <w:proofErr w:type="gramStart"/>
            <w:r w:rsidRPr="0027430E">
              <w:rPr>
                <w:rFonts w:cs="Arial"/>
              </w:rPr>
              <w:t>samples</w:t>
            </w:r>
            <w:proofErr w:type="gramEnd"/>
          </w:p>
          <w:p w:rsidR="002F6538" w:rsidRPr="0027430E" w:rsidRDefault="002F6538" w:rsidP="005337DF">
            <w:pPr>
              <w:pStyle w:val="ListParagraph"/>
              <w:rPr>
                <w:rFonts w:cs="Arial"/>
              </w:rPr>
            </w:pPr>
            <w:r w:rsidRPr="0027430E">
              <w:rPr>
                <w:rFonts w:cs="Arial"/>
              </w:rPr>
              <w:t>- only for this study or further studies</w:t>
            </w:r>
          </w:p>
          <w:p w:rsidR="002F6538" w:rsidRPr="0027430E" w:rsidRDefault="002F6538" w:rsidP="005337DF">
            <w:pPr>
              <w:pStyle w:val="ListParagraph"/>
              <w:rPr>
                <w:rFonts w:cs="Arial"/>
              </w:rPr>
            </w:pPr>
            <w:r w:rsidRPr="0027430E">
              <w:rPr>
                <w:rFonts w:cs="Arial"/>
              </w:rPr>
              <w:t>- If further studies for what and related to what</w:t>
            </w:r>
          </w:p>
          <w:p w:rsidR="002F6538" w:rsidRPr="0027430E" w:rsidRDefault="002F6538" w:rsidP="005337DF">
            <w:pPr>
              <w:pStyle w:val="ListParagraph"/>
              <w:rPr>
                <w:rFonts w:cs="Arial"/>
              </w:rPr>
            </w:pPr>
            <w:r w:rsidRPr="0027430E">
              <w:rPr>
                <w:rFonts w:cs="Arial"/>
              </w:rPr>
              <w:t>- further studies will be approved by a REC on their behalf</w:t>
            </w:r>
          </w:p>
          <w:p w:rsidR="002F6538" w:rsidRPr="0027430E" w:rsidRDefault="002F6538" w:rsidP="005337DF">
            <w:pPr>
              <w:pStyle w:val="ListParagraph"/>
              <w:rPr>
                <w:rFonts w:cs="Arial"/>
              </w:rPr>
            </w:pPr>
            <w:r w:rsidRPr="0027430E">
              <w:rPr>
                <w:rFonts w:cs="Arial"/>
              </w:rPr>
              <w:t>- how the data/samples will be used</w:t>
            </w:r>
          </w:p>
          <w:p w:rsidR="002F6538" w:rsidRPr="0027430E" w:rsidRDefault="002F6538" w:rsidP="005337DF">
            <w:pPr>
              <w:pStyle w:val="ListParagraph"/>
              <w:rPr>
                <w:rFonts w:cs="Arial"/>
              </w:rPr>
            </w:pPr>
            <w:r w:rsidRPr="0027430E">
              <w:rPr>
                <w:rFonts w:cs="Arial"/>
              </w:rPr>
              <w:t>- where will it be stored and analysed</w:t>
            </w:r>
          </w:p>
          <w:p w:rsidR="002F6538" w:rsidRPr="0027430E" w:rsidRDefault="002F6538" w:rsidP="005337DF">
            <w:pPr>
              <w:pStyle w:val="ListParagraph"/>
              <w:rPr>
                <w:rFonts w:cs="Arial"/>
              </w:rPr>
            </w:pPr>
            <w:r w:rsidRPr="0027430E">
              <w:rPr>
                <w:rFonts w:cs="Arial"/>
              </w:rPr>
              <w:t>- permission that it can be done overseas if that is the intension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 xml:space="preserve">whether there will be any financial implications e.g. out of pocket costs like travel 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whether there will be any remuneration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identify the funder, where applicable and any potential conflict of interest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</w:rPr>
            </w:pPr>
            <w:r w:rsidRPr="0027430E">
              <w:rPr>
                <w:rFonts w:cs="Arial"/>
              </w:rPr>
              <w:t>how the person will be informed of findings and when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their right to be informed of relevant new findings and how this will be done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1739A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that sponsors of the research and regulatory authorities (</w:t>
            </w:r>
            <w:r w:rsidR="001739A9">
              <w:rPr>
                <w:rFonts w:cs="Arial"/>
              </w:rPr>
              <w:t>NWU-EMELTEN-REC</w:t>
            </w:r>
            <w:r w:rsidRPr="0027430E">
              <w:rPr>
                <w:rFonts w:cs="Arial"/>
              </w:rPr>
              <w:t>) may inspect research records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1739A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 xml:space="preserve">that the research has been approved by a registered </w:t>
            </w:r>
            <w:r w:rsidR="001739A9">
              <w:rPr>
                <w:rFonts w:cs="Arial"/>
              </w:rPr>
              <w:t>NWU-EMELTEN-REC</w:t>
            </w:r>
            <w:r w:rsidR="001739A9" w:rsidRPr="0027430E">
              <w:rPr>
                <w:rFonts w:cs="Arial"/>
              </w:rPr>
              <w:t xml:space="preserve"> </w:t>
            </w:r>
            <w:r w:rsidRPr="0027430E">
              <w:rPr>
                <w:rFonts w:cs="Arial"/>
              </w:rPr>
              <w:t>(include identifying details)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that queries about the research may be directed to the researcher concerned (include contact details)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5337DF">
            <w:pPr>
              <w:jc w:val="center"/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Item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jc w:val="center"/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Yes</w:t>
            </w: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No</w:t>
            </w: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sz w:val="24"/>
                <w:szCs w:val="24"/>
                <w:lang w:val="en-ZA"/>
              </w:rPr>
            </w:pPr>
            <w:r w:rsidRPr="0027430E">
              <w:rPr>
                <w:rFonts w:cs="Arial"/>
                <w:b/>
                <w:sz w:val="24"/>
                <w:szCs w:val="24"/>
                <w:lang w:val="en-ZA"/>
              </w:rPr>
              <w:t>N/A</w:t>
            </w: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1739A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 xml:space="preserve">that queries and complaints about being a research participant may be directed to the </w:t>
            </w:r>
            <w:r w:rsidR="001739A9">
              <w:rPr>
                <w:rFonts w:cs="Arial"/>
              </w:rPr>
              <w:t>NWU-EMELTEN-REC</w:t>
            </w:r>
            <w:r w:rsidR="001739A9" w:rsidRPr="0027430E">
              <w:rPr>
                <w:rFonts w:cs="Arial"/>
              </w:rPr>
              <w:t xml:space="preserve"> </w:t>
            </w:r>
            <w:r w:rsidRPr="0027430E">
              <w:rPr>
                <w:rFonts w:cs="Arial"/>
              </w:rPr>
              <w:t>concerned (include contact details)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9016" w:type="dxa"/>
            <w:gridSpan w:val="4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  <w:r w:rsidRPr="0027430E">
              <w:rPr>
                <w:rFonts w:cs="Arial"/>
                <w:b/>
                <w:i/>
                <w:lang w:val="en-ZA"/>
              </w:rPr>
              <w:t>Only add if applicable</w:t>
            </w: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that the research may be terminated early in particular circumstances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  <w:tr w:rsidR="002F6538" w:rsidRPr="0027430E" w:rsidTr="005337DF">
        <w:tc>
          <w:tcPr>
            <w:tcW w:w="6980" w:type="dxa"/>
          </w:tcPr>
          <w:p w:rsidR="002F6538" w:rsidRPr="0027430E" w:rsidRDefault="002F6538" w:rsidP="000E087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b/>
              </w:rPr>
            </w:pPr>
            <w:r w:rsidRPr="0027430E">
              <w:rPr>
                <w:rFonts w:cs="Arial"/>
              </w:rPr>
              <w:t>the consequences of withdrawal</w:t>
            </w:r>
          </w:p>
        </w:tc>
        <w:tc>
          <w:tcPr>
            <w:tcW w:w="706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70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  <w:tc>
          <w:tcPr>
            <w:tcW w:w="630" w:type="dxa"/>
          </w:tcPr>
          <w:p w:rsidR="002F6538" w:rsidRPr="0027430E" w:rsidRDefault="002F6538" w:rsidP="005337DF">
            <w:pPr>
              <w:rPr>
                <w:rFonts w:cs="Arial"/>
                <w:b/>
                <w:lang w:val="en-ZA"/>
              </w:rPr>
            </w:pPr>
          </w:p>
        </w:tc>
      </w:tr>
    </w:tbl>
    <w:p w:rsidR="002F6538" w:rsidRDefault="002F6538" w:rsidP="002F6538">
      <w:pPr>
        <w:rPr>
          <w:rFonts w:cs="Arial"/>
          <w:b/>
          <w:lang w:val="en-ZA"/>
        </w:rPr>
      </w:pPr>
    </w:p>
    <w:p w:rsidR="001739A9" w:rsidRDefault="001739A9" w:rsidP="002F6538">
      <w:pPr>
        <w:rPr>
          <w:rFonts w:cs="Arial"/>
          <w:b/>
          <w:lang w:val="en-ZA"/>
        </w:rPr>
      </w:pPr>
    </w:p>
    <w:p w:rsidR="001739A9" w:rsidRDefault="001739A9" w:rsidP="002F6538">
      <w:pPr>
        <w:rPr>
          <w:rFonts w:cs="Arial"/>
          <w:b/>
          <w:lang w:val="en-ZA"/>
        </w:rPr>
      </w:pPr>
    </w:p>
    <w:p w:rsidR="001739A9" w:rsidRDefault="001739A9" w:rsidP="002F6538">
      <w:pPr>
        <w:rPr>
          <w:rFonts w:cs="Arial"/>
          <w:b/>
          <w:lang w:val="en-ZA"/>
        </w:rPr>
      </w:pPr>
    </w:p>
    <w:p w:rsidR="001739A9" w:rsidRPr="0027430E" w:rsidRDefault="001739A9" w:rsidP="002F6538">
      <w:pPr>
        <w:rPr>
          <w:rFonts w:cs="Arial"/>
          <w:b/>
          <w:lang w:val="en-ZA"/>
        </w:rPr>
      </w:pPr>
    </w:p>
    <w:p w:rsidR="002F6538" w:rsidRPr="0027430E" w:rsidRDefault="002F6538" w:rsidP="002F6538">
      <w:pPr>
        <w:rPr>
          <w:rFonts w:cs="Arial"/>
          <w:b/>
          <w:lang w:val="en-ZA"/>
        </w:rPr>
      </w:pPr>
      <w:r w:rsidRPr="0027430E">
        <w:rPr>
          <w:rFonts w:cs="Arial"/>
          <w:b/>
          <w:lang w:val="en-ZA"/>
        </w:rPr>
        <w:t xml:space="preserve">What the </w:t>
      </w:r>
      <w:r w:rsidR="001739A9" w:rsidRPr="001739A9">
        <w:rPr>
          <w:rFonts w:cs="Arial"/>
          <w:b/>
        </w:rPr>
        <w:t>NWU-EMELTEN-REC</w:t>
      </w:r>
      <w:r w:rsidR="001739A9" w:rsidRPr="0027430E">
        <w:rPr>
          <w:rFonts w:cs="Arial"/>
          <w:b/>
          <w:lang w:val="en-ZA"/>
        </w:rPr>
        <w:t xml:space="preserve"> </w:t>
      </w:r>
      <w:r w:rsidRPr="0027430E">
        <w:rPr>
          <w:rFonts w:cs="Arial"/>
          <w:b/>
          <w:lang w:val="en-ZA"/>
        </w:rPr>
        <w:t>will look for in the proposal:</w:t>
      </w:r>
    </w:p>
    <w:p w:rsidR="002F6538" w:rsidRPr="0027430E" w:rsidRDefault="002F6538" w:rsidP="000E0871">
      <w:pPr>
        <w:numPr>
          <w:ilvl w:val="0"/>
          <w:numId w:val="25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The process of obtaining informed consent is described in full</w:t>
      </w:r>
    </w:p>
    <w:p w:rsidR="002F6538" w:rsidRPr="0027430E" w:rsidRDefault="002F6538" w:rsidP="000E0871">
      <w:pPr>
        <w:numPr>
          <w:ilvl w:val="0"/>
          <w:numId w:val="25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The principle of </w:t>
      </w:r>
      <w:r w:rsidRPr="0027430E">
        <w:rPr>
          <w:rFonts w:cs="Arial"/>
          <w:i/>
          <w:iCs/>
          <w:lang w:val="en-ZA"/>
        </w:rPr>
        <w:t xml:space="preserve">respect </w:t>
      </w:r>
      <w:r w:rsidRPr="0027430E">
        <w:rPr>
          <w:rFonts w:cs="Arial"/>
          <w:lang w:val="en-ZA"/>
        </w:rPr>
        <w:t xml:space="preserve">for persons was followed, that it is </w:t>
      </w:r>
      <w:r w:rsidRPr="0027430E">
        <w:rPr>
          <w:rFonts w:cs="Arial"/>
          <w:i/>
          <w:iCs/>
          <w:lang w:val="en-ZA"/>
        </w:rPr>
        <w:t>voluntary</w:t>
      </w:r>
      <w:r w:rsidRPr="0027430E">
        <w:rPr>
          <w:rFonts w:cs="Arial"/>
          <w:lang w:val="en-ZA"/>
        </w:rPr>
        <w:t xml:space="preserve">, and based on </w:t>
      </w:r>
      <w:r w:rsidRPr="0027430E">
        <w:rPr>
          <w:rFonts w:cs="Arial"/>
          <w:i/>
          <w:iCs/>
          <w:lang w:val="en-ZA"/>
        </w:rPr>
        <w:t>information</w:t>
      </w:r>
      <w:r w:rsidRPr="0027430E">
        <w:rPr>
          <w:rFonts w:cs="Arial"/>
          <w:lang w:val="en-ZA"/>
        </w:rPr>
        <w:t xml:space="preserve"> that allows an </w:t>
      </w:r>
      <w:r w:rsidRPr="0027430E">
        <w:rPr>
          <w:rFonts w:cs="Arial"/>
          <w:i/>
          <w:iCs/>
          <w:lang w:val="en-ZA"/>
        </w:rPr>
        <w:t>informed choice</w:t>
      </w:r>
    </w:p>
    <w:p w:rsidR="002F6538" w:rsidRPr="0027430E" w:rsidRDefault="002F6538" w:rsidP="000E0871">
      <w:pPr>
        <w:numPr>
          <w:ilvl w:val="0"/>
          <w:numId w:val="25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Environment where process of consent is conducted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private, confidential and safe</w:t>
      </w:r>
    </w:p>
    <w:p w:rsidR="002F6538" w:rsidRPr="0027430E" w:rsidRDefault="002F6538" w:rsidP="000E0871">
      <w:pPr>
        <w:numPr>
          <w:ilvl w:val="0"/>
          <w:numId w:val="26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Assessment of capacity to consent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age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legally informed consent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decisional impaired persons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legally authorized representation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literacy</w:t>
      </w:r>
    </w:p>
    <w:p w:rsidR="002F6538" w:rsidRPr="0027430E" w:rsidRDefault="002F6538" w:rsidP="000E0871">
      <w:pPr>
        <w:numPr>
          <w:ilvl w:val="0"/>
          <w:numId w:val="27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Assessment of participant's comprehension</w:t>
      </w:r>
    </w:p>
    <w:p w:rsidR="002F6538" w:rsidRPr="0027430E" w:rsidRDefault="002F6538" w:rsidP="000E0871">
      <w:pPr>
        <w:numPr>
          <w:ilvl w:val="0"/>
          <w:numId w:val="27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Presentation of all mentioned </w:t>
      </w:r>
      <w:r w:rsidRPr="0027430E">
        <w:rPr>
          <w:rFonts w:cs="Arial"/>
          <w:i/>
          <w:iCs/>
          <w:lang w:val="en-ZA"/>
        </w:rPr>
        <w:t>elements</w:t>
      </w:r>
      <w:r w:rsidRPr="0027430E">
        <w:rPr>
          <w:rFonts w:cs="Arial"/>
          <w:lang w:val="en-ZA"/>
        </w:rPr>
        <w:t xml:space="preserve"> of IC and the </w:t>
      </w:r>
      <w:r w:rsidRPr="0027430E">
        <w:rPr>
          <w:rFonts w:cs="Arial"/>
          <w:i/>
          <w:iCs/>
          <w:lang w:val="en-ZA"/>
        </w:rPr>
        <w:t>process</w:t>
      </w:r>
      <w:r w:rsidRPr="0027430E">
        <w:rPr>
          <w:rFonts w:cs="Arial"/>
          <w:lang w:val="en-ZA"/>
        </w:rPr>
        <w:t xml:space="preserve"> that will be followed</w:t>
      </w:r>
    </w:p>
    <w:p w:rsidR="002F6538" w:rsidRPr="0027430E" w:rsidRDefault="002F6538" w:rsidP="000E0871">
      <w:pPr>
        <w:numPr>
          <w:ilvl w:val="0"/>
          <w:numId w:val="27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Whether gatekeepers/mediators are involved and their roles in this process</w:t>
      </w:r>
    </w:p>
    <w:p w:rsidR="002F6538" w:rsidRPr="0027430E" w:rsidRDefault="002F6538" w:rsidP="000E0871">
      <w:pPr>
        <w:numPr>
          <w:ilvl w:val="0"/>
          <w:numId w:val="28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Time to talk to researcher to ask questions</w:t>
      </w:r>
    </w:p>
    <w:p w:rsidR="002F6538" w:rsidRPr="0027430E" w:rsidRDefault="002F6538" w:rsidP="000E0871">
      <w:pPr>
        <w:numPr>
          <w:ilvl w:val="0"/>
          <w:numId w:val="28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Documentation of IC (language level, language offered in)</w:t>
      </w:r>
    </w:p>
    <w:p w:rsidR="002F6538" w:rsidRPr="0027430E" w:rsidRDefault="002F6538" w:rsidP="000E0871">
      <w:pPr>
        <w:numPr>
          <w:ilvl w:val="0"/>
          <w:numId w:val="28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Use of delayed consent procedure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- time to think</w:t>
      </w: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            - time to discuss with family/friends etc.</w:t>
      </w:r>
    </w:p>
    <w:p w:rsidR="002F6538" w:rsidRPr="0027430E" w:rsidRDefault="002F6538" w:rsidP="000E0871">
      <w:pPr>
        <w:numPr>
          <w:ilvl w:val="0"/>
          <w:numId w:val="29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Who is going to obtain the consent (independent </w:t>
      </w:r>
      <w:proofErr w:type="gramStart"/>
      <w:r w:rsidRPr="0027430E">
        <w:rPr>
          <w:rFonts w:cs="Arial"/>
          <w:lang w:val="en-ZA"/>
        </w:rPr>
        <w:t>person)</w:t>
      </w:r>
      <w:proofErr w:type="gramEnd"/>
    </w:p>
    <w:p w:rsidR="002F6538" w:rsidRPr="0027430E" w:rsidRDefault="002F6538" w:rsidP="000E0871">
      <w:pPr>
        <w:numPr>
          <w:ilvl w:val="0"/>
          <w:numId w:val="29"/>
        </w:numPr>
        <w:spacing w:after="200" w:line="276" w:lineRule="auto"/>
        <w:rPr>
          <w:rFonts w:cs="Arial"/>
          <w:lang w:val="en-ZA"/>
        </w:rPr>
      </w:pPr>
      <w:r w:rsidRPr="0027430E">
        <w:rPr>
          <w:rFonts w:cs="Arial"/>
          <w:lang w:val="en-ZA"/>
        </w:rPr>
        <w:t>Ongoing consent/re-consent if necessary due to the nature of the research</w:t>
      </w:r>
    </w:p>
    <w:p w:rsidR="002F6538" w:rsidRPr="0027430E" w:rsidRDefault="002F6538" w:rsidP="002F6538">
      <w:pPr>
        <w:rPr>
          <w:rFonts w:cs="Arial"/>
          <w:lang w:val="en-ZA"/>
        </w:rPr>
      </w:pPr>
    </w:p>
    <w:p w:rsidR="002F6538" w:rsidRPr="0027430E" w:rsidRDefault="002F6538" w:rsidP="002F6538">
      <w:pPr>
        <w:rPr>
          <w:rFonts w:cs="Arial"/>
          <w:lang w:val="en-ZA"/>
        </w:rPr>
      </w:pPr>
      <w:r w:rsidRPr="0027430E">
        <w:rPr>
          <w:rFonts w:cs="Arial"/>
          <w:lang w:val="en-ZA"/>
        </w:rPr>
        <w:t xml:space="preserve">Developed by: Prof </w:t>
      </w:r>
      <w:proofErr w:type="spellStart"/>
      <w:r w:rsidRPr="0027430E">
        <w:rPr>
          <w:rFonts w:cs="Arial"/>
          <w:lang w:val="en-ZA"/>
        </w:rPr>
        <w:t>Minrie</w:t>
      </w:r>
      <w:proofErr w:type="spellEnd"/>
      <w:r w:rsidRPr="0027430E">
        <w:rPr>
          <w:rFonts w:cs="Arial"/>
          <w:lang w:val="en-ZA"/>
        </w:rPr>
        <w:t xml:space="preserve"> </w:t>
      </w:r>
      <w:proofErr w:type="spellStart"/>
      <w:r w:rsidRPr="0027430E">
        <w:rPr>
          <w:rFonts w:cs="Arial"/>
          <w:lang w:val="en-ZA"/>
        </w:rPr>
        <w:t>Greeff</w:t>
      </w:r>
      <w:proofErr w:type="spellEnd"/>
    </w:p>
    <w:p w:rsidR="002F6538" w:rsidRPr="0027430E" w:rsidRDefault="002F6538" w:rsidP="002F6538">
      <w:pPr>
        <w:rPr>
          <w:lang w:val="en-ZA"/>
        </w:rPr>
      </w:pPr>
    </w:p>
    <w:p w:rsidR="00901E33" w:rsidRPr="0027430E" w:rsidRDefault="00901E33" w:rsidP="00D61D8B">
      <w:pPr>
        <w:pStyle w:val="Department"/>
        <w:rPr>
          <w:lang w:val="en-ZA"/>
        </w:rPr>
      </w:pPr>
    </w:p>
    <w:p w:rsidR="00AA2773" w:rsidRPr="0027430E" w:rsidRDefault="00AA2773" w:rsidP="00AA2773">
      <w:pPr>
        <w:pStyle w:val="Heading0"/>
        <w:rPr>
          <w:lang w:val="en-ZA"/>
        </w:rPr>
      </w:pPr>
    </w:p>
    <w:sectPr w:rsidR="00AA2773" w:rsidRPr="0027430E" w:rsidSect="00836508">
      <w:footerReference w:type="default" r:id="rId8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37" w:rsidRDefault="00207637">
      <w:pPr>
        <w:spacing w:after="0"/>
      </w:pPr>
      <w:r>
        <w:separator/>
      </w:r>
    </w:p>
  </w:endnote>
  <w:endnote w:type="continuationSeparator" w:id="0">
    <w:p w:rsidR="00207637" w:rsidRDefault="00207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4" w:rsidRPr="008D7D13" w:rsidRDefault="00162960">
    <w:pPr>
      <w:pStyle w:val="Footer"/>
      <w:rPr>
        <w:b w:val="0"/>
        <w:lang w:val="en-ZA"/>
      </w:rPr>
    </w:pPr>
    <w:r>
      <w:rPr>
        <w:lang w:val="en-ZA"/>
      </w:rPr>
      <w:t>NWU-EMELTEN</w:t>
    </w:r>
    <w:r w:rsidR="008D7D13" w:rsidRPr="008D7D13">
      <w:rPr>
        <w:lang w:val="en-ZA"/>
      </w:rPr>
      <w:t xml:space="preserve">-REC Informed Consent Checklist </w:t>
    </w:r>
    <w:r w:rsidR="008F4A14" w:rsidRPr="008D7D13">
      <w:rPr>
        <w:lang w:val="en-ZA"/>
      </w:rPr>
      <w:tab/>
    </w:r>
    <w:r w:rsidR="001D3D41" w:rsidRPr="008D7D13">
      <w:rPr>
        <w:rStyle w:val="PageNumber"/>
        <w:b w:val="0"/>
        <w:lang w:val="en-ZA"/>
      </w:rPr>
      <w:fldChar w:fldCharType="begin"/>
    </w:r>
    <w:r w:rsidR="008F4A14" w:rsidRPr="008D7D13">
      <w:rPr>
        <w:rStyle w:val="PageNumber"/>
        <w:b w:val="0"/>
        <w:lang w:val="en-ZA"/>
      </w:rPr>
      <w:instrText xml:space="preserve"> PAGE </w:instrText>
    </w:r>
    <w:r w:rsidR="001D3D41" w:rsidRPr="008D7D13">
      <w:rPr>
        <w:rStyle w:val="PageNumber"/>
        <w:b w:val="0"/>
        <w:lang w:val="en-ZA"/>
      </w:rPr>
      <w:fldChar w:fldCharType="separate"/>
    </w:r>
    <w:r w:rsidR="001739A9">
      <w:rPr>
        <w:rStyle w:val="PageNumber"/>
        <w:b w:val="0"/>
        <w:noProof/>
        <w:lang w:val="en-ZA"/>
      </w:rPr>
      <w:t>3</w:t>
    </w:r>
    <w:r w:rsidR="001D3D41" w:rsidRPr="008D7D13">
      <w:rPr>
        <w:rStyle w:val="PageNumber"/>
        <w:b w:val="0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37" w:rsidRDefault="00207637">
      <w:pPr>
        <w:spacing w:after="0"/>
      </w:pPr>
      <w:r>
        <w:separator/>
      </w:r>
    </w:p>
  </w:footnote>
  <w:footnote w:type="continuationSeparator" w:id="0">
    <w:p w:rsidR="00207637" w:rsidRDefault="002076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4B018A4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6382A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CE93E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8E3DE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44822B0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B46F43"/>
    <w:multiLevelType w:val="hybridMultilevel"/>
    <w:tmpl w:val="49DCF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63D6D"/>
    <w:multiLevelType w:val="hybridMultilevel"/>
    <w:tmpl w:val="65E2027E"/>
    <w:lvl w:ilvl="0" w:tplc="04D8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2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4B3FC2"/>
    <w:multiLevelType w:val="hybridMultilevel"/>
    <w:tmpl w:val="917E1740"/>
    <w:lvl w:ilvl="0" w:tplc="73EC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4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2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6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523E2"/>
    <w:multiLevelType w:val="hybridMultilevel"/>
    <w:tmpl w:val="BD3C4116"/>
    <w:lvl w:ilvl="0" w:tplc="508ED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DDC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FCE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AB4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59C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7BE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75E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9BC8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F72FED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1" w15:restartNumberingAfterBreak="0">
    <w:nsid w:val="53145D8F"/>
    <w:multiLevelType w:val="hybridMultilevel"/>
    <w:tmpl w:val="1A4E6C06"/>
    <w:lvl w:ilvl="0" w:tplc="BC04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C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6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0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C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2C5ABE"/>
    <w:multiLevelType w:val="hybridMultilevel"/>
    <w:tmpl w:val="FEEE8C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60FE"/>
    <w:multiLevelType w:val="hybridMultilevel"/>
    <w:tmpl w:val="FDB24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6506"/>
    <w:multiLevelType w:val="hybridMultilevel"/>
    <w:tmpl w:val="D62CEC2E"/>
    <w:lvl w:ilvl="0" w:tplc="5A52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4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41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2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2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4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8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61F0692"/>
    <w:multiLevelType w:val="hybridMultilevel"/>
    <w:tmpl w:val="64046488"/>
    <w:lvl w:ilvl="0" w:tplc="3CB8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A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A3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6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A303C"/>
    <w:multiLevelType w:val="hybridMultilevel"/>
    <w:tmpl w:val="328A59F8"/>
    <w:lvl w:ilvl="0" w:tplc="07A6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C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A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0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2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7050DE"/>
    <w:multiLevelType w:val="hybridMultilevel"/>
    <w:tmpl w:val="29785886"/>
    <w:lvl w:ilvl="0" w:tplc="47642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FFA2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7A8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EA4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16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8D0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AF0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C0A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57463E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8"/>
  </w:num>
  <w:num w:numId="13">
    <w:abstractNumId w:val="25"/>
  </w:num>
  <w:num w:numId="14">
    <w:abstractNumId w:val="10"/>
  </w:num>
  <w:num w:numId="15">
    <w:abstractNumId w:val="17"/>
  </w:num>
  <w:num w:numId="16">
    <w:abstractNumId w:val="16"/>
  </w:num>
  <w:num w:numId="17">
    <w:abstractNumId w:val="13"/>
  </w:num>
  <w:num w:numId="18">
    <w:abstractNumId w:val="19"/>
  </w:num>
  <w:num w:numId="19">
    <w:abstractNumId w:val="29"/>
  </w:num>
  <w:num w:numId="20">
    <w:abstractNumId w:val="12"/>
  </w:num>
  <w:num w:numId="21">
    <w:abstractNumId w:val="26"/>
  </w:num>
  <w:num w:numId="22">
    <w:abstractNumId w:val="24"/>
  </w:num>
  <w:num w:numId="23">
    <w:abstractNumId w:val="20"/>
  </w:num>
  <w:num w:numId="24">
    <w:abstractNumId w:val="31"/>
  </w:num>
  <w:num w:numId="25">
    <w:abstractNumId w:val="27"/>
  </w:num>
  <w:num w:numId="26">
    <w:abstractNumId w:val="30"/>
  </w:num>
  <w:num w:numId="27">
    <w:abstractNumId w:val="15"/>
  </w:num>
  <w:num w:numId="28">
    <w:abstractNumId w:val="14"/>
  </w:num>
  <w:num w:numId="29">
    <w:abstractNumId w:val="21"/>
  </w:num>
  <w:num w:numId="30">
    <w:abstractNumId w:val="23"/>
  </w:num>
  <w:num w:numId="31">
    <w:abstractNumId w:val="22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38"/>
    <w:rsid w:val="000111D1"/>
    <w:rsid w:val="00015456"/>
    <w:rsid w:val="00017D37"/>
    <w:rsid w:val="0004272B"/>
    <w:rsid w:val="00053E6C"/>
    <w:rsid w:val="0007286E"/>
    <w:rsid w:val="000764AC"/>
    <w:rsid w:val="00081351"/>
    <w:rsid w:val="000A3E8B"/>
    <w:rsid w:val="000A77BE"/>
    <w:rsid w:val="000B2662"/>
    <w:rsid w:val="000B7FAF"/>
    <w:rsid w:val="000C4508"/>
    <w:rsid w:val="000C4D6E"/>
    <w:rsid w:val="000C77DA"/>
    <w:rsid w:val="000E0871"/>
    <w:rsid w:val="000E1119"/>
    <w:rsid w:val="000E147D"/>
    <w:rsid w:val="00137BF1"/>
    <w:rsid w:val="001517EE"/>
    <w:rsid w:val="00162960"/>
    <w:rsid w:val="00170BDC"/>
    <w:rsid w:val="001739A9"/>
    <w:rsid w:val="0018125E"/>
    <w:rsid w:val="00187407"/>
    <w:rsid w:val="00197A88"/>
    <w:rsid w:val="001A14AB"/>
    <w:rsid w:val="001C13BE"/>
    <w:rsid w:val="001C2052"/>
    <w:rsid w:val="001D3D41"/>
    <w:rsid w:val="001F42DC"/>
    <w:rsid w:val="001F4D70"/>
    <w:rsid w:val="001F6485"/>
    <w:rsid w:val="00207637"/>
    <w:rsid w:val="002114BB"/>
    <w:rsid w:val="00211914"/>
    <w:rsid w:val="0024278D"/>
    <w:rsid w:val="002456D6"/>
    <w:rsid w:val="0027430E"/>
    <w:rsid w:val="0027506A"/>
    <w:rsid w:val="002A5061"/>
    <w:rsid w:val="002C1762"/>
    <w:rsid w:val="002D31C3"/>
    <w:rsid w:val="002F5E07"/>
    <w:rsid w:val="002F6538"/>
    <w:rsid w:val="003121EB"/>
    <w:rsid w:val="003151E4"/>
    <w:rsid w:val="0032189F"/>
    <w:rsid w:val="00340524"/>
    <w:rsid w:val="00352CFC"/>
    <w:rsid w:val="003575DD"/>
    <w:rsid w:val="00376745"/>
    <w:rsid w:val="00381323"/>
    <w:rsid w:val="0039395D"/>
    <w:rsid w:val="003A0113"/>
    <w:rsid w:val="003A2665"/>
    <w:rsid w:val="003B4B75"/>
    <w:rsid w:val="003F3B81"/>
    <w:rsid w:val="00415ED4"/>
    <w:rsid w:val="00417064"/>
    <w:rsid w:val="0042063A"/>
    <w:rsid w:val="004472DD"/>
    <w:rsid w:val="00463FAC"/>
    <w:rsid w:val="00466B6A"/>
    <w:rsid w:val="004715D5"/>
    <w:rsid w:val="00481B7B"/>
    <w:rsid w:val="00482953"/>
    <w:rsid w:val="00483B6F"/>
    <w:rsid w:val="004C7956"/>
    <w:rsid w:val="004D5A2A"/>
    <w:rsid w:val="004E1C4A"/>
    <w:rsid w:val="004E419A"/>
    <w:rsid w:val="004F26AA"/>
    <w:rsid w:val="00515D88"/>
    <w:rsid w:val="00517C8D"/>
    <w:rsid w:val="0052638D"/>
    <w:rsid w:val="0053071C"/>
    <w:rsid w:val="00545F0F"/>
    <w:rsid w:val="0055371F"/>
    <w:rsid w:val="00562DB5"/>
    <w:rsid w:val="00564E2F"/>
    <w:rsid w:val="00583E3F"/>
    <w:rsid w:val="00595945"/>
    <w:rsid w:val="00597E98"/>
    <w:rsid w:val="005C0F6A"/>
    <w:rsid w:val="006013E5"/>
    <w:rsid w:val="006133B9"/>
    <w:rsid w:val="00630B10"/>
    <w:rsid w:val="0065220A"/>
    <w:rsid w:val="0065388E"/>
    <w:rsid w:val="006547E6"/>
    <w:rsid w:val="00654DAA"/>
    <w:rsid w:val="00655DE8"/>
    <w:rsid w:val="00665FB6"/>
    <w:rsid w:val="0067251D"/>
    <w:rsid w:val="00683834"/>
    <w:rsid w:val="00686AFD"/>
    <w:rsid w:val="00695874"/>
    <w:rsid w:val="006C797D"/>
    <w:rsid w:val="007278C7"/>
    <w:rsid w:val="007A6BC1"/>
    <w:rsid w:val="00801B4F"/>
    <w:rsid w:val="00802563"/>
    <w:rsid w:val="00836508"/>
    <w:rsid w:val="008773F2"/>
    <w:rsid w:val="008C4B4C"/>
    <w:rsid w:val="008D7D13"/>
    <w:rsid w:val="008E7002"/>
    <w:rsid w:val="008F4A14"/>
    <w:rsid w:val="00901E33"/>
    <w:rsid w:val="0090587D"/>
    <w:rsid w:val="00921562"/>
    <w:rsid w:val="00933E98"/>
    <w:rsid w:val="00951AF0"/>
    <w:rsid w:val="009852C5"/>
    <w:rsid w:val="00994C6D"/>
    <w:rsid w:val="009A0904"/>
    <w:rsid w:val="009A5F06"/>
    <w:rsid w:val="009D3D8A"/>
    <w:rsid w:val="00A117C5"/>
    <w:rsid w:val="00A24587"/>
    <w:rsid w:val="00A32A40"/>
    <w:rsid w:val="00A61123"/>
    <w:rsid w:val="00A62060"/>
    <w:rsid w:val="00A65986"/>
    <w:rsid w:val="00A67FCB"/>
    <w:rsid w:val="00A83BCE"/>
    <w:rsid w:val="00A84623"/>
    <w:rsid w:val="00A8787F"/>
    <w:rsid w:val="00AA2773"/>
    <w:rsid w:val="00AA3478"/>
    <w:rsid w:val="00AB178E"/>
    <w:rsid w:val="00AC16CA"/>
    <w:rsid w:val="00AF7D3F"/>
    <w:rsid w:val="00B13F8D"/>
    <w:rsid w:val="00B43268"/>
    <w:rsid w:val="00B45567"/>
    <w:rsid w:val="00B75AEF"/>
    <w:rsid w:val="00BA7895"/>
    <w:rsid w:val="00BD5B53"/>
    <w:rsid w:val="00C07BB7"/>
    <w:rsid w:val="00C41F2B"/>
    <w:rsid w:val="00C42A72"/>
    <w:rsid w:val="00C607A2"/>
    <w:rsid w:val="00C62F97"/>
    <w:rsid w:val="00C670DC"/>
    <w:rsid w:val="00C90422"/>
    <w:rsid w:val="00C9476F"/>
    <w:rsid w:val="00CB3502"/>
    <w:rsid w:val="00CD6873"/>
    <w:rsid w:val="00CE5E87"/>
    <w:rsid w:val="00CF3F70"/>
    <w:rsid w:val="00CF795B"/>
    <w:rsid w:val="00D13BF6"/>
    <w:rsid w:val="00D223CB"/>
    <w:rsid w:val="00D46395"/>
    <w:rsid w:val="00D61D8B"/>
    <w:rsid w:val="00D825B7"/>
    <w:rsid w:val="00DC0924"/>
    <w:rsid w:val="00DD0499"/>
    <w:rsid w:val="00DE0229"/>
    <w:rsid w:val="00DE412D"/>
    <w:rsid w:val="00E02895"/>
    <w:rsid w:val="00E14F15"/>
    <w:rsid w:val="00E260ED"/>
    <w:rsid w:val="00E47FB7"/>
    <w:rsid w:val="00E71854"/>
    <w:rsid w:val="00EA3D4D"/>
    <w:rsid w:val="00EB6E2C"/>
    <w:rsid w:val="00ED38EF"/>
    <w:rsid w:val="00EF2EA0"/>
    <w:rsid w:val="00F01DB8"/>
    <w:rsid w:val="00F057AA"/>
    <w:rsid w:val="00F2073C"/>
    <w:rsid w:val="00F27FFC"/>
    <w:rsid w:val="00F35F9C"/>
    <w:rsid w:val="00F52660"/>
    <w:rsid w:val="00F65922"/>
    <w:rsid w:val="00F65E81"/>
    <w:rsid w:val="00F74D62"/>
    <w:rsid w:val="00F75072"/>
    <w:rsid w:val="00F82265"/>
    <w:rsid w:val="00FB06F4"/>
    <w:rsid w:val="00FD386C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4479F5"/>
  <w15:docId w15:val="{E2A6948D-7F91-462B-808B-C8AC816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2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21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21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21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21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21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21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21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21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21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6D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AF7D3F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37BF1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1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2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16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17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18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19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20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13"/>
      </w:numPr>
    </w:pPr>
  </w:style>
  <w:style w:type="numbering" w:styleId="1ai">
    <w:name w:val="Outline List 1"/>
    <w:basedOn w:val="NoList"/>
    <w:semiHidden/>
    <w:rsid w:val="00EB6E2C"/>
    <w:pPr>
      <w:numPr>
        <w:numId w:val="14"/>
      </w:numPr>
    </w:pPr>
  </w:style>
  <w:style w:type="numbering" w:styleId="ArticleSection">
    <w:name w:val="Outline List 3"/>
    <w:basedOn w:val="NoList"/>
    <w:semiHidden/>
    <w:rsid w:val="00EB6E2C"/>
    <w:pPr>
      <w:numPr>
        <w:numId w:val="15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545F0F"/>
    <w:pPr>
      <w:numPr>
        <w:numId w:val="1"/>
      </w:numPr>
    </w:pPr>
  </w:style>
  <w:style w:type="paragraph" w:styleId="ListBullet2">
    <w:name w:val="List Bullet 2"/>
    <w:basedOn w:val="Normal"/>
    <w:rsid w:val="00545F0F"/>
    <w:pPr>
      <w:numPr>
        <w:numId w:val="2"/>
      </w:numPr>
    </w:pPr>
  </w:style>
  <w:style w:type="paragraph" w:styleId="ListBullet3">
    <w:name w:val="List Bullet 3"/>
    <w:basedOn w:val="Normal"/>
    <w:rsid w:val="00545F0F"/>
    <w:pPr>
      <w:numPr>
        <w:numId w:val="3"/>
      </w:numPr>
    </w:pPr>
  </w:style>
  <w:style w:type="paragraph" w:styleId="ListBullet4">
    <w:name w:val="List Bullet 4"/>
    <w:basedOn w:val="Normal"/>
    <w:rsid w:val="00545F0F"/>
    <w:pPr>
      <w:numPr>
        <w:numId w:val="4"/>
      </w:numPr>
    </w:pPr>
  </w:style>
  <w:style w:type="paragraph" w:styleId="ListBullet5">
    <w:name w:val="List Bullet 5"/>
    <w:basedOn w:val="Normal"/>
    <w:rsid w:val="00545F0F"/>
    <w:pPr>
      <w:numPr>
        <w:numId w:val="5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6"/>
      </w:numPr>
    </w:pPr>
  </w:style>
  <w:style w:type="paragraph" w:styleId="ListNumber2">
    <w:name w:val="List Number 2"/>
    <w:basedOn w:val="Normal"/>
    <w:rsid w:val="001F42DC"/>
    <w:pPr>
      <w:numPr>
        <w:numId w:val="7"/>
      </w:numPr>
    </w:pPr>
  </w:style>
  <w:style w:type="paragraph" w:styleId="ListNumber3">
    <w:name w:val="List Number 3"/>
    <w:basedOn w:val="Normal"/>
    <w:rsid w:val="001F42DC"/>
    <w:pPr>
      <w:numPr>
        <w:numId w:val="8"/>
      </w:numPr>
    </w:pPr>
  </w:style>
  <w:style w:type="paragraph" w:styleId="ListNumber4">
    <w:name w:val="List Number 4"/>
    <w:basedOn w:val="Normal"/>
    <w:rsid w:val="001F42DC"/>
    <w:pPr>
      <w:numPr>
        <w:numId w:val="9"/>
      </w:numPr>
    </w:pPr>
  </w:style>
  <w:style w:type="paragraph" w:styleId="ListNumber5">
    <w:name w:val="List Number 5"/>
    <w:basedOn w:val="Normal"/>
    <w:rsid w:val="001F42DC"/>
    <w:pPr>
      <w:numPr>
        <w:numId w:val="10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6D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2F6538"/>
    <w:pPr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NWU_A4_StandardDocumentation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NWU_A4_StandardDocumentation_a</Template>
  <TotalTime>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2018-05-07T09:37:00Z</dcterms:created>
  <dcterms:modified xsi:type="dcterms:W3CDTF">2018-10-16T09:53:00Z</dcterms:modified>
</cp:coreProperties>
</file>